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8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8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-8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华文中宋" w:eastAsia="仿宋_GB2312"/>
          <w:szCs w:val="32"/>
        </w:rPr>
      </w:pPr>
      <w:r>
        <w:rPr>
          <w:rFonts w:hint="eastAsia" w:ascii="华文中宋" w:hAnsi="华文中宋" w:eastAsia="华文中宋" w:cs="宋体"/>
          <w:b/>
          <w:bCs/>
          <w:spacing w:val="-8"/>
          <w:kern w:val="0"/>
          <w:sz w:val="44"/>
          <w:szCs w:val="44"/>
        </w:rPr>
        <w:t>郭沫若中国历史学奖</w:t>
      </w: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</w:rPr>
        <w:t>评奖</w:t>
      </w: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  <w:lang w:eastAsia="zh-CN"/>
        </w:rPr>
        <w:t>章程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  <w:lang w:eastAsia="zh-CN"/>
        </w:rPr>
        <w:t>第一章</w:t>
      </w:r>
      <w:r>
        <w:rPr>
          <w:rFonts w:hint="eastAsia" w:ascii="黑体" w:hAnsi="黑体" w:eastAsia="黑体"/>
          <w:szCs w:val="32"/>
          <w:lang w:val="en-US" w:eastAsia="zh-CN"/>
        </w:rPr>
        <w:t xml:space="preserve"> 总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/>
          <w:spacing w:val="-11"/>
          <w:szCs w:val="32"/>
        </w:rPr>
      </w:pPr>
      <w:r>
        <w:rPr>
          <w:rFonts w:hint="eastAsia" w:ascii="楷体" w:hAnsi="楷体" w:eastAsia="楷体" w:cs="楷体"/>
          <w:b/>
          <w:bCs/>
          <w:szCs w:val="32"/>
          <w:lang w:val="en-US" w:eastAsia="zh-CN"/>
        </w:rPr>
        <w:t>第一条</w:t>
      </w:r>
      <w:r>
        <w:rPr>
          <w:rFonts w:hint="eastAsia" w:ascii="黑体" w:hAnsi="黑体" w:eastAsia="黑体"/>
          <w:szCs w:val="32"/>
          <w:lang w:val="en-US" w:eastAsia="zh-CN"/>
        </w:rPr>
        <w:t xml:space="preserve"> </w:t>
      </w:r>
      <w:r>
        <w:rPr>
          <w:rFonts w:ascii="仿宋" w:hAnsi="仿宋"/>
          <w:szCs w:val="32"/>
        </w:rPr>
        <w:t>为贯彻落实习近平总书记致中国历史研究院成立贺信精神</w:t>
      </w:r>
      <w:r>
        <w:rPr>
          <w:rFonts w:hint="eastAsia" w:ascii="仿宋" w:hAnsi="仿宋"/>
          <w:szCs w:val="32"/>
        </w:rPr>
        <w:t>和在“</w:t>
      </w:r>
      <w:r>
        <w:rPr>
          <w:rFonts w:ascii="仿宋" w:hAnsi="仿宋"/>
          <w:szCs w:val="32"/>
        </w:rPr>
        <w:t>党史学习教育动员大会</w:t>
      </w:r>
      <w:r>
        <w:rPr>
          <w:rFonts w:hint="eastAsia" w:ascii="仿宋" w:hAnsi="仿宋"/>
          <w:szCs w:val="32"/>
        </w:rPr>
        <w:t>”</w:t>
      </w:r>
      <w:r>
        <w:rPr>
          <w:rFonts w:ascii="仿宋" w:hAnsi="仿宋"/>
          <w:szCs w:val="32"/>
        </w:rPr>
        <w:t>重要讲话中提出的</w:t>
      </w:r>
      <w:r>
        <w:rPr>
          <w:rFonts w:hint="eastAsia" w:ascii="仿宋" w:hAnsi="仿宋"/>
          <w:szCs w:val="32"/>
        </w:rPr>
        <w:t>“</w:t>
      </w:r>
      <w:r>
        <w:rPr>
          <w:rFonts w:ascii="仿宋" w:hAnsi="仿宋"/>
          <w:szCs w:val="32"/>
        </w:rPr>
        <w:t>学史明理、学史增信、学史崇德、学史力行</w:t>
      </w:r>
      <w:r>
        <w:rPr>
          <w:rFonts w:hint="eastAsia" w:ascii="仿宋" w:hAnsi="仿宋"/>
          <w:szCs w:val="32"/>
        </w:rPr>
        <w:t>”</w:t>
      </w:r>
      <w:r>
        <w:rPr>
          <w:rFonts w:ascii="仿宋" w:hAnsi="仿宋"/>
          <w:szCs w:val="32"/>
        </w:rPr>
        <w:t>要求</w:t>
      </w:r>
      <w:r>
        <w:rPr>
          <w:rFonts w:hint="eastAsia" w:ascii="仿宋" w:hAnsi="仿宋"/>
          <w:szCs w:val="32"/>
        </w:rPr>
        <w:t>，中国社会科学院</w:t>
      </w:r>
      <w:r>
        <w:rPr>
          <w:rFonts w:hint="eastAsia" w:ascii="仿宋" w:hAnsi="仿宋"/>
          <w:szCs w:val="32"/>
          <w:lang w:eastAsia="zh-CN"/>
        </w:rPr>
        <w:t>组织开展</w:t>
      </w:r>
      <w:r>
        <w:rPr>
          <w:rFonts w:hint="eastAsia" w:ascii="仿宋" w:hAnsi="仿宋"/>
          <w:szCs w:val="32"/>
        </w:rPr>
        <w:t>郭沫若中国历史学奖</w:t>
      </w:r>
      <w:r>
        <w:rPr>
          <w:rFonts w:hint="eastAsia" w:ascii="仿宋" w:hAnsi="仿宋"/>
          <w:szCs w:val="32"/>
          <w:lang w:eastAsia="zh-CN"/>
        </w:rPr>
        <w:t>（以下简称“本奖项”）评奖工作</w:t>
      </w:r>
      <w:r>
        <w:rPr>
          <w:rFonts w:hint="eastAsia" w:ascii="仿宋" w:hAnsi="仿宋"/>
          <w:szCs w:val="32"/>
        </w:rPr>
        <w:t>。根据</w:t>
      </w:r>
      <w:r>
        <w:rPr>
          <w:rFonts w:ascii="仿宋" w:hAnsi="仿宋"/>
          <w:szCs w:val="32"/>
        </w:rPr>
        <w:t>中共中央办公厅</w:t>
      </w:r>
      <w:r>
        <w:rPr>
          <w:rFonts w:hint="eastAsia" w:ascii="仿宋" w:hAnsi="仿宋"/>
          <w:szCs w:val="32"/>
        </w:rPr>
        <w:t>、</w:t>
      </w:r>
      <w:r>
        <w:rPr>
          <w:rFonts w:ascii="仿宋" w:hAnsi="仿宋"/>
          <w:szCs w:val="32"/>
        </w:rPr>
        <w:t>国务院办公厅印发的</w:t>
      </w:r>
      <w:r>
        <w:rPr>
          <w:rFonts w:hint="eastAsia" w:ascii="仿宋" w:hAnsi="仿宋"/>
          <w:szCs w:val="32"/>
        </w:rPr>
        <w:t>《评比达标表彰活动</w:t>
      </w:r>
      <w:r>
        <w:rPr>
          <w:rFonts w:hint="eastAsia" w:ascii="仿宋" w:hAnsi="仿宋"/>
          <w:spacing w:val="-11"/>
          <w:szCs w:val="32"/>
        </w:rPr>
        <w:t>管理办法》等现行规定，结合全国史学科研工作实际，特制定本</w:t>
      </w:r>
      <w:r>
        <w:rPr>
          <w:rFonts w:hint="eastAsia" w:ascii="仿宋" w:hAnsi="仿宋"/>
          <w:spacing w:val="-11"/>
          <w:szCs w:val="32"/>
          <w:lang w:eastAsia="zh-CN"/>
        </w:rPr>
        <w:t>章程</w:t>
      </w:r>
      <w:r>
        <w:rPr>
          <w:rFonts w:hint="eastAsia" w:ascii="仿宋" w:hAnsi="仿宋"/>
          <w:spacing w:val="-11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  <w:lang w:val="en-US" w:eastAsia="zh-CN"/>
        </w:rPr>
        <w:t>第二条</w:t>
      </w:r>
      <w:r>
        <w:rPr>
          <w:rFonts w:hint="eastAsia" w:ascii="仿宋" w:hAnsi="仿宋"/>
          <w:szCs w:val="32"/>
          <w:lang w:val="en-US" w:eastAsia="zh-CN"/>
        </w:rPr>
        <w:t xml:space="preserve"> </w:t>
      </w:r>
      <w:r>
        <w:rPr>
          <w:rFonts w:hint="eastAsia" w:ascii="仿宋" w:hAnsi="仿宋"/>
          <w:szCs w:val="32"/>
          <w:lang w:eastAsia="zh-CN"/>
        </w:rPr>
        <w:t>本奖项</w:t>
      </w:r>
      <w:r>
        <w:rPr>
          <w:rFonts w:hint="eastAsia" w:ascii="仿宋" w:hAnsi="仿宋"/>
          <w:szCs w:val="32"/>
        </w:rPr>
        <w:t>旨在鼓励</w:t>
      </w:r>
      <w:r>
        <w:rPr>
          <w:rFonts w:hint="eastAsia" w:ascii="仿宋" w:hAnsi="仿宋"/>
          <w:szCs w:val="32"/>
          <w:lang w:eastAsia="zh-CN"/>
        </w:rPr>
        <w:t>全国</w:t>
      </w:r>
      <w:r>
        <w:rPr>
          <w:rFonts w:hint="eastAsia" w:ascii="仿宋" w:hAnsi="仿宋"/>
          <w:szCs w:val="32"/>
        </w:rPr>
        <w:t>史学工作者</w:t>
      </w:r>
      <w:r>
        <w:rPr>
          <w:rFonts w:hint="eastAsia" w:ascii="仿宋" w:hAnsi="仿宋"/>
          <w:szCs w:val="32"/>
          <w:lang w:eastAsia="zh-CN"/>
        </w:rPr>
        <w:t>以习近平</w:t>
      </w:r>
      <w:r>
        <w:rPr>
          <w:rFonts w:ascii="仿宋" w:hAnsi="仿宋"/>
          <w:bCs/>
          <w:szCs w:val="32"/>
        </w:rPr>
        <w:t>新时代中国特色社会主义思想</w:t>
      </w:r>
      <w:r>
        <w:rPr>
          <w:rFonts w:hint="eastAsia" w:ascii="仿宋" w:hAnsi="仿宋"/>
          <w:bCs/>
          <w:szCs w:val="32"/>
          <w:lang w:eastAsia="zh-CN"/>
        </w:rPr>
        <w:t>为指导</w:t>
      </w:r>
      <w:r>
        <w:rPr>
          <w:rFonts w:ascii="仿宋" w:hAnsi="仿宋"/>
          <w:bCs/>
          <w:szCs w:val="32"/>
        </w:rPr>
        <w:t>，</w:t>
      </w:r>
      <w:r>
        <w:rPr>
          <w:rFonts w:hint="eastAsia" w:ascii="仿宋" w:hAnsi="仿宋"/>
          <w:bCs/>
          <w:szCs w:val="32"/>
          <w:lang w:eastAsia="zh-CN"/>
        </w:rPr>
        <w:t>深入贯彻习近平总书记关于历史科学的重要论述，立时代之潮头，发思想之先声，以服务中华民族伟大复兴为宗旨，坚守科学精神，严谨治学</w:t>
      </w:r>
      <w:r>
        <w:rPr>
          <w:rFonts w:hint="eastAsia" w:ascii="仿宋" w:hAnsi="仿宋"/>
          <w:bCs/>
          <w:szCs w:val="32"/>
        </w:rPr>
        <w:t>，</w:t>
      </w:r>
      <w:r>
        <w:rPr>
          <w:rFonts w:hint="eastAsia" w:ascii="仿宋" w:hAnsi="仿宋"/>
          <w:bCs/>
          <w:szCs w:val="32"/>
          <w:lang w:eastAsia="zh-CN"/>
        </w:rPr>
        <w:t>推出</w:t>
      </w:r>
      <w:bookmarkStart w:id="3" w:name="_GoBack"/>
      <w:bookmarkEnd w:id="3"/>
      <w:r>
        <w:rPr>
          <w:rFonts w:hint="eastAsia" w:ascii="仿宋" w:hAnsi="仿宋"/>
          <w:bCs/>
          <w:szCs w:val="32"/>
        </w:rPr>
        <w:t>一批具有中国特色、中国风格、中国气派的重大成果，引领新时代中国史学的发展方向。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Cs w:val="32"/>
          <w:lang w:val="en-US" w:eastAsia="zh-CN"/>
        </w:rPr>
        <w:t xml:space="preserve">第三条 </w:t>
      </w:r>
      <w:r>
        <w:rPr>
          <w:rFonts w:hint="eastAsia" w:ascii="仿宋" w:hAnsi="仿宋"/>
          <w:szCs w:val="32"/>
          <w:lang w:eastAsia="zh-CN"/>
        </w:rPr>
        <w:t>本奖项主办单位为</w:t>
      </w:r>
      <w:r>
        <w:rPr>
          <w:rFonts w:hint="eastAsia" w:ascii="仿宋" w:hAnsi="仿宋"/>
          <w:szCs w:val="32"/>
        </w:rPr>
        <w:t>中国社会科学院</w:t>
      </w:r>
      <w:r>
        <w:rPr>
          <w:rFonts w:hint="eastAsia" w:ascii="仿宋" w:hAnsi="仿宋"/>
          <w:szCs w:val="32"/>
          <w:lang w:eastAsia="zh-CN"/>
        </w:rPr>
        <w:t>，承办单位为</w:t>
      </w:r>
      <w:r>
        <w:rPr>
          <w:rFonts w:ascii="仿宋" w:hAnsi="仿宋"/>
          <w:szCs w:val="32"/>
        </w:rPr>
        <w:t>中国历史研究院</w:t>
      </w:r>
      <w:r>
        <w:rPr>
          <w:rFonts w:hint="eastAsia" w:ascii="仿宋" w:hAnsi="仿宋"/>
          <w:szCs w:val="32"/>
          <w:lang w:eastAsia="zh-CN"/>
        </w:rPr>
        <w:t>；</w:t>
      </w:r>
      <w:r>
        <w:rPr>
          <w:rFonts w:hint="eastAsia" w:ascii="仿宋" w:hAnsi="仿宋"/>
          <w:szCs w:val="32"/>
        </w:rPr>
        <w:t>设评奖委员会</w:t>
      </w:r>
      <w:r>
        <w:rPr>
          <w:rFonts w:hint="eastAsia" w:ascii="仿宋" w:hAnsi="仿宋"/>
          <w:szCs w:val="32"/>
          <w:lang w:eastAsia="zh-CN"/>
        </w:rPr>
        <w:t>，负责</w:t>
      </w:r>
      <w:r>
        <w:rPr>
          <w:rFonts w:hint="eastAsia" w:ascii="仿宋" w:hAnsi="仿宋" w:eastAsia="仿宋"/>
          <w:sz w:val="32"/>
          <w:szCs w:val="32"/>
        </w:rPr>
        <w:t>对</w:t>
      </w:r>
      <w:r>
        <w:rPr>
          <w:rFonts w:hint="eastAsia" w:ascii="仿宋" w:hAnsi="仿宋"/>
          <w:sz w:val="32"/>
          <w:szCs w:val="32"/>
          <w:lang w:eastAsia="zh-CN"/>
        </w:rPr>
        <w:t>参评</w:t>
      </w:r>
      <w:r>
        <w:rPr>
          <w:rFonts w:hint="eastAsia" w:ascii="仿宋" w:hAnsi="仿宋" w:eastAsia="仿宋"/>
          <w:sz w:val="32"/>
          <w:szCs w:val="32"/>
        </w:rPr>
        <w:t>成果进行学术评审，投票产生奖项等次及获奖建议名单</w:t>
      </w:r>
      <w:r>
        <w:rPr>
          <w:rFonts w:hint="eastAsia" w:ascii="仿宋" w:hAnsi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设评奖</w:t>
      </w:r>
      <w:r>
        <w:rPr>
          <w:rFonts w:hint="eastAsia" w:ascii="仿宋" w:hAnsi="仿宋" w:eastAsia="仿宋"/>
          <w:sz w:val="32"/>
          <w:szCs w:val="32"/>
        </w:rPr>
        <w:t>工作办公室</w:t>
      </w:r>
      <w:r>
        <w:rPr>
          <w:rFonts w:hint="eastAsia" w:ascii="仿宋" w:hAnsi="仿宋" w:eastAsia="仿宋"/>
          <w:sz w:val="32"/>
          <w:szCs w:val="32"/>
          <w:lang w:eastAsia="zh-CN"/>
        </w:rPr>
        <w:t>，负责评奖组织等具体工作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楷体" w:hAnsi="楷体" w:eastAsia="楷体" w:cs="楷体"/>
          <w:b/>
          <w:bCs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  <w:lang w:eastAsia="zh-CN"/>
        </w:rPr>
        <w:t>第二章</w:t>
      </w:r>
      <w:r>
        <w:rPr>
          <w:rFonts w:hint="eastAsia" w:ascii="黑体" w:hAnsi="黑体" w:eastAsia="黑体"/>
          <w:szCs w:val="32"/>
          <w:lang w:val="en-US" w:eastAsia="zh-CN"/>
        </w:rPr>
        <w:t xml:space="preserve"> 奖项及标准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/>
          <w:b w:val="0"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Cs w:val="32"/>
          <w:lang w:val="en-US" w:eastAsia="zh-CN"/>
        </w:rPr>
        <w:t xml:space="preserve">第四条 </w:t>
      </w:r>
      <w:r>
        <w:rPr>
          <w:rFonts w:hint="eastAsia" w:ascii="仿宋" w:hAnsi="仿宋"/>
          <w:szCs w:val="32"/>
          <w:lang w:val="en-US" w:eastAsia="zh-CN"/>
        </w:rPr>
        <w:t>本奖项</w:t>
      </w:r>
      <w:r>
        <w:rPr>
          <w:rFonts w:hint="eastAsia" w:ascii="仿宋" w:hAnsi="仿宋"/>
          <w:szCs w:val="32"/>
        </w:rPr>
        <w:t>评奖</w:t>
      </w:r>
      <w:r>
        <w:rPr>
          <w:rFonts w:hint="eastAsia" w:ascii="仿宋" w:hAnsi="仿宋"/>
          <w:szCs w:val="32"/>
          <w:lang w:eastAsia="zh-CN"/>
        </w:rPr>
        <w:t>以</w:t>
      </w:r>
      <w:r>
        <w:rPr>
          <w:rFonts w:hint="eastAsia" w:ascii="仿宋" w:hAnsi="仿宋"/>
          <w:szCs w:val="32"/>
        </w:rPr>
        <w:t>中国共产党党史、中华人民共和国国史、中国革命史研究领域</w:t>
      </w:r>
      <w:r>
        <w:rPr>
          <w:rFonts w:hint="eastAsia" w:ascii="仿宋" w:hAnsi="仿宋"/>
          <w:szCs w:val="32"/>
          <w:lang w:eastAsia="zh-CN"/>
        </w:rPr>
        <w:t>为重点，学科范围为</w:t>
      </w:r>
      <w:r>
        <w:rPr>
          <w:rFonts w:hint="eastAsia" w:ascii="仿宋" w:hAnsi="仿宋"/>
          <w:szCs w:val="32"/>
        </w:rPr>
        <w:t>中国史、世界史、考古学以及专门史等相关领域</w:t>
      </w:r>
      <w:r>
        <w:rPr>
          <w:rFonts w:hint="eastAsia" w:ascii="仿宋" w:hAnsi="仿宋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/>
          <w:b w:val="0"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  <w:lang w:val="en-US" w:eastAsia="zh-CN"/>
        </w:rPr>
        <w:t xml:space="preserve">第五条 </w:t>
      </w:r>
      <w:r>
        <w:rPr>
          <w:rFonts w:hint="eastAsia" w:ascii="仿宋" w:hAnsi="仿宋"/>
          <w:szCs w:val="32"/>
          <w:lang w:eastAsia="zh-CN"/>
        </w:rPr>
        <w:t>本奖项设</w:t>
      </w:r>
      <w:r>
        <w:rPr>
          <w:rFonts w:hint="eastAsia" w:ascii="仿宋" w:hAnsi="仿宋"/>
          <w:b w:val="0"/>
          <w:bCs/>
          <w:szCs w:val="32"/>
        </w:rPr>
        <w:t>优秀学术成果奖</w:t>
      </w:r>
      <w:r>
        <w:rPr>
          <w:rFonts w:hint="eastAsia" w:ascii="仿宋" w:hAnsi="仿宋"/>
          <w:b w:val="0"/>
          <w:bCs/>
          <w:szCs w:val="32"/>
          <w:lang w:eastAsia="zh-CN"/>
        </w:rPr>
        <w:t>（</w:t>
      </w:r>
      <w:r>
        <w:rPr>
          <w:rFonts w:hint="eastAsia" w:ascii="仿宋" w:hAnsi="仿宋"/>
          <w:b w:val="0"/>
          <w:bCs/>
          <w:szCs w:val="32"/>
        </w:rPr>
        <w:t>特等奖、一等奖、二等奖、三等奖、提名奖</w:t>
      </w:r>
      <w:r>
        <w:rPr>
          <w:rFonts w:hint="eastAsia" w:ascii="仿宋" w:hAnsi="仿宋"/>
          <w:b w:val="0"/>
          <w:bCs/>
          <w:szCs w:val="32"/>
          <w:lang w:eastAsia="zh-CN"/>
        </w:rPr>
        <w:t>）、</w:t>
      </w:r>
      <w:r>
        <w:rPr>
          <w:rFonts w:hint="eastAsia" w:ascii="仿宋" w:hAnsi="仿宋"/>
          <w:b w:val="0"/>
          <w:bCs/>
          <w:szCs w:val="32"/>
        </w:rPr>
        <w:t>优秀普及读物奖</w:t>
      </w:r>
      <w:r>
        <w:rPr>
          <w:rFonts w:hint="eastAsia" w:ascii="仿宋" w:hAnsi="仿宋"/>
          <w:b w:val="0"/>
          <w:bCs/>
          <w:szCs w:val="32"/>
          <w:lang w:eastAsia="zh-CN"/>
        </w:rPr>
        <w:t>、</w:t>
      </w:r>
      <w:r>
        <w:rPr>
          <w:rFonts w:hint="eastAsia" w:ascii="仿宋" w:hAnsi="仿宋"/>
          <w:b w:val="0"/>
          <w:bCs/>
          <w:szCs w:val="32"/>
        </w:rPr>
        <w:t>优秀史学刊物奖</w:t>
      </w:r>
      <w:r>
        <w:rPr>
          <w:rFonts w:hint="eastAsia" w:ascii="仿宋" w:hAnsi="仿宋"/>
          <w:b w:val="0"/>
          <w:bCs/>
          <w:szCs w:val="32"/>
          <w:lang w:eastAsia="zh-CN"/>
        </w:rPr>
        <w:t>（</w:t>
      </w:r>
      <w:r>
        <w:rPr>
          <w:rFonts w:hint="eastAsia" w:ascii="仿宋" w:hAnsi="仿宋"/>
          <w:b w:val="0"/>
          <w:bCs/>
          <w:szCs w:val="32"/>
        </w:rPr>
        <w:t>优秀奖、提名奖</w:t>
      </w:r>
      <w:r>
        <w:rPr>
          <w:rFonts w:hint="eastAsia" w:ascii="仿宋" w:hAnsi="仿宋"/>
          <w:b w:val="0"/>
          <w:bCs/>
          <w:szCs w:val="32"/>
          <w:lang w:eastAsia="zh-CN"/>
        </w:rPr>
        <w:t>）</w:t>
      </w:r>
      <w:r>
        <w:rPr>
          <w:rFonts w:hint="eastAsia" w:ascii="仿宋" w:hAnsi="仿宋"/>
          <w:b w:val="0"/>
          <w:bCs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7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cs="Courier New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第六条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cs="Courier New"/>
          <w:szCs w:val="32"/>
          <w:lang w:val="en-US" w:eastAsia="zh-CN"/>
        </w:rPr>
        <w:t>参评成果必须</w:t>
      </w:r>
      <w:r>
        <w:rPr>
          <w:rFonts w:hint="eastAsia" w:ascii="仿宋" w:hAnsi="仿宋"/>
          <w:szCs w:val="32"/>
        </w:rPr>
        <w:t>坚持正确的政治方向、学术导向和价值取向</w:t>
      </w:r>
      <w:r>
        <w:rPr>
          <w:rFonts w:hint="eastAsia" w:ascii="仿宋" w:hAnsi="仿宋"/>
          <w:szCs w:val="32"/>
          <w:lang w:eastAsia="zh-CN"/>
        </w:rPr>
        <w:t>，</w:t>
      </w:r>
      <w:r>
        <w:rPr>
          <w:rFonts w:hint="eastAsia" w:ascii="仿宋" w:hAnsi="仿宋" w:cs="Courier New"/>
          <w:szCs w:val="32"/>
        </w:rPr>
        <w:t>观点鲜明、论据充分，资料翔实、数据准确，逻辑严密、方法科学，符合学术道德和学术规范，</w:t>
      </w:r>
      <w:r>
        <w:rPr>
          <w:rFonts w:hint="eastAsia" w:ascii="仿宋" w:hAnsi="仿宋" w:cs="Courier New"/>
          <w:szCs w:val="32"/>
          <w:lang w:eastAsia="zh-CN"/>
        </w:rPr>
        <w:t>不存在</w:t>
      </w:r>
      <w:r>
        <w:rPr>
          <w:rFonts w:hint="eastAsia" w:ascii="仿宋" w:hAnsi="仿宋" w:cs="Courier New"/>
          <w:szCs w:val="32"/>
        </w:rPr>
        <w:t>知识产权等方面的争议。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  <w:lang w:eastAsia="zh-CN"/>
        </w:rPr>
        <w:t>第三章</w:t>
      </w:r>
      <w:r>
        <w:rPr>
          <w:rFonts w:hint="eastAsia" w:ascii="黑体" w:hAnsi="黑体" w:eastAsia="黑体"/>
          <w:szCs w:val="32"/>
          <w:lang w:val="en-US" w:eastAsia="zh-CN"/>
        </w:rPr>
        <w:t xml:space="preserve"> 推荐及申报条件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第七条 </w:t>
      </w:r>
      <w:r>
        <w:rPr>
          <w:rFonts w:hint="eastAsia" w:ascii="仿宋" w:hAnsi="仿宋"/>
          <w:szCs w:val="32"/>
          <w:lang w:eastAsia="zh-CN"/>
        </w:rPr>
        <w:t>参评</w:t>
      </w:r>
      <w:r>
        <w:rPr>
          <w:rFonts w:hint="eastAsia" w:ascii="仿宋" w:hAnsi="仿宋"/>
          <w:szCs w:val="32"/>
        </w:rPr>
        <w:t>成果</w:t>
      </w:r>
      <w:r>
        <w:rPr>
          <w:rFonts w:hint="eastAsia" w:ascii="仿宋" w:hAnsi="仿宋" w:eastAsia="仿宋" w:cs="Times New Roman"/>
          <w:sz w:val="32"/>
          <w:szCs w:val="32"/>
        </w:rPr>
        <w:t>著作权人须为中国籍学者（含居住在香港、澳门、台湾以及侨居海外的</w:t>
      </w:r>
      <w:r>
        <w:rPr>
          <w:rFonts w:hint="eastAsia" w:ascii="仿宋" w:hAnsi="仿宋" w:eastAsia="仿宋" w:cs="Courier New"/>
          <w:kern w:val="2"/>
          <w:sz w:val="32"/>
          <w:szCs w:val="32"/>
          <w:lang w:val="en-US" w:eastAsia="zh-CN" w:bidi="ar-SA"/>
        </w:rPr>
        <w:t>中国籍学者）。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bookmarkStart w:id="0" w:name="_Hlk67005616"/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第八条 </w:t>
      </w:r>
      <w:r>
        <w:rPr>
          <w:rFonts w:hint="eastAsia" w:ascii="仿宋" w:hAnsi="仿宋" w:eastAsia="仿宋" w:cs="Courier New"/>
          <w:kern w:val="2"/>
          <w:sz w:val="32"/>
          <w:szCs w:val="32"/>
          <w:lang w:val="en-US" w:eastAsia="zh-CN" w:bidi="ar-SA"/>
        </w:rPr>
        <w:t>参评学术成果形式包括</w:t>
      </w:r>
      <w:r>
        <w:rPr>
          <w:rFonts w:hint="eastAsia" w:ascii="仿宋" w:hAnsi="仿宋" w:eastAsia="仿宋"/>
          <w:sz w:val="32"/>
          <w:szCs w:val="32"/>
        </w:rPr>
        <w:t>学术专著、研究报告、古籍整理、个人学术文集、学术资料集、学术性工具书等</w:t>
      </w:r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参评普及读物</w:t>
      </w:r>
      <w:r>
        <w:rPr>
          <w:rFonts w:hint="eastAsia" w:ascii="仿宋" w:hAnsi="仿宋" w:eastAsia="仿宋"/>
          <w:sz w:val="32"/>
          <w:szCs w:val="32"/>
          <w:lang w:eastAsia="zh-CN"/>
        </w:rPr>
        <w:t>形式包括</w:t>
      </w:r>
      <w:r>
        <w:rPr>
          <w:rFonts w:hint="eastAsia" w:ascii="仿宋" w:hAnsi="仿宋" w:eastAsia="仿宋"/>
          <w:sz w:val="32"/>
          <w:szCs w:val="32"/>
        </w:rPr>
        <w:t>史学普及类著作、教材、音像制品等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成果公开出版时间</w:t>
      </w:r>
      <w:r>
        <w:rPr>
          <w:rFonts w:hint="eastAsia" w:ascii="仿宋" w:hAnsi="仿宋" w:eastAsia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年1月1日至202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月1日（以版权页出版时间为准）。</w:t>
      </w:r>
      <w:r>
        <w:rPr>
          <w:rFonts w:hint="eastAsia" w:ascii="仿宋" w:hAnsi="仿宋" w:eastAsia="仿宋" w:cs="Times New Roman"/>
          <w:bCs/>
          <w:sz w:val="32"/>
          <w:szCs w:val="32"/>
        </w:rPr>
        <w:t>参评刊物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包括</w:t>
      </w:r>
      <w:r>
        <w:rPr>
          <w:rFonts w:hint="eastAsia" w:ascii="仿宋" w:hAnsi="仿宋" w:eastAsia="仿宋" w:cs="Times New Roman"/>
          <w:bCs/>
          <w:sz w:val="32"/>
          <w:szCs w:val="32"/>
        </w:rPr>
        <w:t>史学类专业学术期刊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Times New Roman"/>
          <w:bCs/>
          <w:sz w:val="32"/>
          <w:szCs w:val="32"/>
        </w:rPr>
        <w:t>学术性集刊，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并须</w:t>
      </w:r>
      <w:r>
        <w:rPr>
          <w:rFonts w:hint="eastAsia" w:ascii="仿宋" w:hAnsi="仿宋" w:eastAsia="仿宋"/>
          <w:sz w:val="32"/>
          <w:szCs w:val="32"/>
        </w:rPr>
        <w:t>已连续公开出版五年及以上。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第九条 </w:t>
      </w:r>
      <w:r>
        <w:rPr>
          <w:rFonts w:hint="eastAsia" w:ascii="仿宋" w:hAnsi="仿宋" w:eastAsia="仿宋"/>
          <w:sz w:val="32"/>
          <w:szCs w:val="32"/>
        </w:rPr>
        <w:t>多卷本成果作为整体成果推荐；丛书不能作为一项成果整体推荐，只能以其中独立完整的著作单独推荐；个人学术文集（含论文集），在评奖要求的时限内公开出版且首次发表内容不低于50%；多人撰写的论文集不能推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第十条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合作成果需征得全部合作成果作者同意；《推荐表》中注明成果著作权人信息。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第十一条 </w:t>
      </w:r>
      <w:r>
        <w:rPr>
          <w:rFonts w:hint="eastAsia" w:ascii="仿宋" w:hAnsi="仿宋" w:eastAsia="仿宋"/>
          <w:sz w:val="32"/>
          <w:szCs w:val="32"/>
        </w:rPr>
        <w:t>已故作者独立完成成果，需在评奖要求时限内首次公开出版，并经法定继承人同意方可推荐；如为合作成果，推荐要求同上</w:t>
      </w:r>
      <w:r>
        <w:rPr>
          <w:rFonts w:hint="eastAsia" w:ascii="仿宋" w:hAnsi="仿宋" w:eastAsia="仿宋"/>
          <w:sz w:val="32"/>
          <w:szCs w:val="32"/>
          <w:lang w:eastAsia="zh-CN"/>
        </w:rPr>
        <w:t>条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/>
          <w:b w:val="0"/>
          <w:bCs/>
          <w:szCs w:val="32"/>
          <w:lang w:eastAsia="zh-CN"/>
        </w:rPr>
      </w:pPr>
      <w:r>
        <w:rPr>
          <w:rFonts w:hint="eastAsia" w:ascii="黑体" w:hAnsi="黑体" w:eastAsia="黑体"/>
          <w:szCs w:val="32"/>
          <w:lang w:eastAsia="zh-CN"/>
        </w:rPr>
        <w:t>第四章</w:t>
      </w:r>
      <w:r>
        <w:rPr>
          <w:rFonts w:hint="eastAsia" w:ascii="黑体" w:hAnsi="黑体" w:eastAsia="黑体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Cs w:val="32"/>
        </w:rPr>
        <w:t>评奖程序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eastAsia" w:ascii="仿宋" w:hAnsi="仿宋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 </w:t>
      </w:r>
      <w:bookmarkStart w:id="1" w:name="_Hlk67006139"/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第十二条 </w:t>
      </w:r>
      <w:r>
        <w:rPr>
          <w:rFonts w:hint="eastAsia" w:ascii="仿宋" w:hAnsi="仿宋"/>
          <w:szCs w:val="32"/>
          <w:lang w:eastAsia="zh-CN"/>
        </w:rPr>
        <w:t>参评学术成果、普及读物，由机构遴选推荐，</w:t>
      </w:r>
      <w:r>
        <w:rPr>
          <w:rFonts w:hint="eastAsia" w:ascii="仿宋" w:hAnsi="仿宋"/>
          <w:szCs w:val="32"/>
        </w:rPr>
        <w:t>在本单位对参评成果</w:t>
      </w:r>
      <w:r>
        <w:rPr>
          <w:rFonts w:hint="eastAsia" w:ascii="仿宋" w:hAnsi="仿宋"/>
          <w:szCs w:val="32"/>
          <w:lang w:eastAsia="zh-CN"/>
        </w:rPr>
        <w:t>组织</w:t>
      </w:r>
      <w:r>
        <w:rPr>
          <w:rFonts w:hint="eastAsia" w:ascii="仿宋" w:hAnsi="仿宋"/>
          <w:szCs w:val="32"/>
        </w:rPr>
        <w:t>公示</w:t>
      </w:r>
      <w:r>
        <w:rPr>
          <w:rFonts w:hint="eastAsia" w:ascii="仿宋" w:hAnsi="仿宋"/>
          <w:szCs w:val="32"/>
          <w:lang w:eastAsia="zh-CN"/>
        </w:rPr>
        <w:t>（</w:t>
      </w:r>
      <w:r>
        <w:rPr>
          <w:rFonts w:hint="eastAsia" w:ascii="仿宋" w:hAnsi="仿宋"/>
          <w:szCs w:val="32"/>
        </w:rPr>
        <w:t>公示期7天</w:t>
      </w:r>
      <w:r>
        <w:rPr>
          <w:rFonts w:hint="eastAsia" w:ascii="仿宋" w:hAnsi="仿宋"/>
          <w:szCs w:val="32"/>
          <w:lang w:eastAsia="zh-CN"/>
        </w:rPr>
        <w:t>）且</w:t>
      </w:r>
      <w:r>
        <w:rPr>
          <w:rFonts w:hint="eastAsia" w:ascii="仿宋" w:hAnsi="仿宋"/>
          <w:szCs w:val="32"/>
        </w:rPr>
        <w:t>无异议</w:t>
      </w:r>
      <w:r>
        <w:rPr>
          <w:rFonts w:hint="eastAsia" w:ascii="仿宋" w:hAnsi="仿宋"/>
          <w:szCs w:val="32"/>
          <w:lang w:eastAsia="zh-CN"/>
        </w:rPr>
        <w:t>后</w:t>
      </w:r>
      <w:r>
        <w:rPr>
          <w:rFonts w:hint="eastAsia" w:ascii="仿宋" w:hAnsi="仿宋"/>
          <w:szCs w:val="32"/>
        </w:rPr>
        <w:t>，</w:t>
      </w:r>
      <w:r>
        <w:rPr>
          <w:rFonts w:hint="eastAsia" w:ascii="仿宋" w:hAnsi="仿宋"/>
          <w:szCs w:val="32"/>
          <w:lang w:eastAsia="zh-CN"/>
        </w:rPr>
        <w:t>推荐机构填报《推荐表》；参评</w:t>
      </w:r>
      <w:r>
        <w:rPr>
          <w:rFonts w:hint="eastAsia" w:ascii="仿宋" w:hAnsi="仿宋"/>
          <w:b w:val="0"/>
          <w:bCs/>
          <w:szCs w:val="32"/>
        </w:rPr>
        <w:t>史学刊物</w:t>
      </w:r>
      <w:r>
        <w:rPr>
          <w:rFonts w:hint="eastAsia" w:ascii="仿宋" w:hAnsi="仿宋"/>
          <w:b w:val="0"/>
          <w:bCs/>
          <w:szCs w:val="32"/>
          <w:lang w:eastAsia="zh-CN"/>
        </w:rPr>
        <w:t>，由刊物主办</w:t>
      </w:r>
      <w:r>
        <w:rPr>
          <w:rFonts w:hint="eastAsia" w:ascii="仿宋" w:hAnsi="仿宋"/>
          <w:szCs w:val="32"/>
          <w:lang w:eastAsia="zh-CN"/>
        </w:rPr>
        <w:t>单位填报《申报表》</w:t>
      </w:r>
      <w:r>
        <w:rPr>
          <w:rFonts w:hint="eastAsia" w:ascii="仿宋" w:hAnsi="仿宋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/>
          <w:szCs w:val="32"/>
          <w:lang w:eastAsia="zh-CN"/>
        </w:rPr>
      </w:pPr>
      <w:r>
        <w:rPr>
          <w:rFonts w:hint="eastAsia" w:ascii="仿宋" w:hAnsi="仿宋"/>
          <w:szCs w:val="32"/>
          <w:lang w:eastAsia="zh-CN"/>
        </w:rPr>
        <w:t>推荐机构或申报单位对参评成果或刊物的政治</w:t>
      </w:r>
      <w:r>
        <w:rPr>
          <w:rFonts w:hint="eastAsia" w:ascii="仿宋" w:hAnsi="仿宋"/>
          <w:szCs w:val="32"/>
        </w:rPr>
        <w:t>方向、学术导向和</w:t>
      </w:r>
      <w:r>
        <w:rPr>
          <w:rFonts w:hint="eastAsia" w:ascii="仿宋" w:hAnsi="仿宋"/>
          <w:szCs w:val="32"/>
          <w:lang w:eastAsia="zh-CN"/>
        </w:rPr>
        <w:t>学术规范等情况进行把关。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第十三条 </w:t>
      </w:r>
      <w:r>
        <w:rPr>
          <w:rFonts w:hint="eastAsia" w:ascii="仿宋" w:hAnsi="仿宋" w:eastAsia="仿宋"/>
          <w:sz w:val="32"/>
          <w:szCs w:val="32"/>
          <w:lang w:eastAsia="zh-CN"/>
        </w:rPr>
        <w:t>评奖委员会评议并</w:t>
      </w:r>
      <w:r>
        <w:rPr>
          <w:rFonts w:hint="eastAsia" w:ascii="仿宋" w:hAnsi="仿宋" w:eastAsia="仿宋"/>
          <w:sz w:val="32"/>
          <w:szCs w:val="32"/>
        </w:rPr>
        <w:t>投票产生获奖等次及建议名单</w:t>
      </w:r>
      <w:bookmarkEnd w:id="1"/>
      <w:bookmarkStart w:id="2" w:name="_Hlk67006511"/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在全国范围内予以公示，公示期15天。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/>
          <w:b w:val="0"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第十四条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公示无异议的，经中国社会科学院院务会议审定后</w:t>
      </w:r>
      <w:bookmarkEnd w:id="2"/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，在全国范围内公布最终获奖名单。为优秀学术成果奖、优秀普及读物奖作者发放奖金并颁发获奖证书，为优秀史学刊物奖获奖单位颁发获奖证书。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center"/>
        <w:textAlignment w:val="auto"/>
        <w:rPr>
          <w:rFonts w:hint="eastAsia" w:ascii="仿宋_GB2312" w:hAnsi="宋体" w:eastAsia="仿宋_GB2312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Cs w:val="32"/>
          <w:lang w:eastAsia="zh-CN"/>
        </w:rPr>
        <w:t>第五章</w:t>
      </w:r>
      <w:r>
        <w:rPr>
          <w:rFonts w:hint="eastAsia" w:ascii="黑体" w:hAnsi="黑体" w:eastAsia="黑体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Cs w:val="32"/>
          <w:lang w:eastAsia="zh-CN"/>
        </w:rPr>
        <w:t>评奖纪律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b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第十五条 </w:t>
      </w:r>
      <w:r>
        <w:rPr>
          <w:rFonts w:hint="eastAsia" w:ascii="仿宋" w:hAnsi="仿宋"/>
          <w:b w:val="0"/>
          <w:bCs/>
          <w:szCs w:val="32"/>
          <w:lang w:eastAsia="zh-CN"/>
        </w:rPr>
        <w:t>评奖工作实行回避制度，</w:t>
      </w:r>
      <w:r>
        <w:rPr>
          <w:rFonts w:hint="eastAsia" w:ascii="仿宋" w:hAnsi="仿宋"/>
          <w:szCs w:val="32"/>
          <w:lang w:eastAsia="zh-CN"/>
        </w:rPr>
        <w:t>评奖委员会委员（及其亲属）如有参评成果，在评议投票环节应回避。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/>
          <w:b w:val="0"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    第十六条 </w:t>
      </w:r>
      <w:r>
        <w:rPr>
          <w:rFonts w:hint="eastAsia" w:ascii="仿宋" w:hAnsi="仿宋"/>
          <w:b w:val="0"/>
          <w:bCs/>
          <w:szCs w:val="32"/>
          <w:lang w:val="en-US" w:eastAsia="zh-CN"/>
        </w:rPr>
        <w:t>在评奖工作中，如参评成果存在学术道德问题，</w:t>
      </w:r>
      <w:r>
        <w:rPr>
          <w:rFonts w:hint="eastAsia" w:ascii="仿宋" w:hAnsi="仿宋"/>
          <w:b w:val="0"/>
          <w:bCs/>
          <w:szCs w:val="32"/>
          <w:lang w:eastAsia="zh-CN"/>
        </w:rPr>
        <w:t>取消其参评资格；已经获奖的，经</w:t>
      </w:r>
      <w:r>
        <w:rPr>
          <w:rFonts w:hint="eastAsia" w:ascii="仿宋" w:hAnsi="仿宋" w:eastAsia="仿宋"/>
          <w:sz w:val="32"/>
          <w:szCs w:val="32"/>
        </w:rPr>
        <w:t>评奖委员会</w:t>
      </w:r>
      <w:r>
        <w:rPr>
          <w:rFonts w:hint="eastAsia" w:ascii="仿宋" w:hAnsi="仿宋"/>
          <w:b w:val="0"/>
          <w:bCs/>
          <w:szCs w:val="32"/>
          <w:lang w:eastAsia="zh-CN"/>
        </w:rPr>
        <w:t>核实并报</w:t>
      </w:r>
      <w:r>
        <w:rPr>
          <w:rFonts w:hint="eastAsia" w:ascii="仿宋" w:hAnsi="仿宋"/>
          <w:szCs w:val="32"/>
        </w:rPr>
        <w:t>中国社会科学院</w:t>
      </w:r>
      <w:r>
        <w:rPr>
          <w:rFonts w:hint="eastAsia" w:ascii="仿宋" w:hAnsi="仿宋"/>
          <w:b w:val="0"/>
          <w:bCs/>
          <w:szCs w:val="32"/>
          <w:lang w:eastAsia="zh-CN"/>
        </w:rPr>
        <w:t>批准后，撤销其奖励，追回</w:t>
      </w:r>
      <w:r>
        <w:rPr>
          <w:rFonts w:hint="eastAsia" w:ascii="仿宋" w:hAnsi="仿宋"/>
          <w:szCs w:val="32"/>
          <w:lang w:eastAsia="zh-CN"/>
        </w:rPr>
        <w:t>获奖</w:t>
      </w:r>
      <w:r>
        <w:rPr>
          <w:rFonts w:hint="eastAsia" w:ascii="仿宋" w:hAnsi="仿宋"/>
          <w:b w:val="0"/>
          <w:bCs/>
          <w:szCs w:val="32"/>
          <w:lang w:eastAsia="zh-CN"/>
        </w:rPr>
        <w:t>证书和奖金。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第十七条 </w:t>
      </w:r>
      <w:r>
        <w:rPr>
          <w:rFonts w:hint="eastAsia" w:ascii="仿宋" w:hAnsi="仿宋"/>
          <w:b w:val="0"/>
          <w:bCs/>
          <w:szCs w:val="32"/>
          <w:lang w:eastAsia="zh-CN"/>
        </w:rPr>
        <w:t>参与评奖工作的有关人员在评奖活动中弄虚作假、徇私舞弊、泄露秘密，依据有关规定给予处分。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  <w:lang w:eastAsia="zh-CN"/>
        </w:rPr>
        <w:t>第六章</w:t>
      </w:r>
      <w:r>
        <w:rPr>
          <w:rFonts w:hint="eastAsia" w:ascii="黑体" w:hAnsi="黑体" w:eastAsia="黑体"/>
          <w:szCs w:val="32"/>
          <w:lang w:val="en-US" w:eastAsia="zh-CN"/>
        </w:rPr>
        <w:t xml:space="preserve"> 附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/>
        <w:textAlignment w:val="auto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第十八条 </w:t>
      </w:r>
      <w:r>
        <w:rPr>
          <w:rFonts w:hint="eastAsia" w:ascii="仿宋_GB2312" w:hAnsi="宋体" w:eastAsia="仿宋_GB2312"/>
          <w:sz w:val="30"/>
          <w:szCs w:val="30"/>
        </w:rPr>
        <w:t>本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章程</w:t>
      </w:r>
      <w:r>
        <w:rPr>
          <w:rFonts w:hint="eastAsia" w:ascii="仿宋_GB2312" w:hAnsi="宋体" w:eastAsia="仿宋_GB2312"/>
          <w:sz w:val="30"/>
          <w:szCs w:val="30"/>
        </w:rPr>
        <w:t>自公布之日起施行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/>
        <w:textAlignment w:val="auto"/>
        <w:rPr>
          <w:rFonts w:hint="eastAsia" w:ascii="仿宋" w:hAnsi="仿宋"/>
          <w:b w:val="0"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第十九条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本章程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由评奖工作</w:t>
      </w:r>
      <w:r>
        <w:rPr>
          <w:rFonts w:hint="eastAsia" w:ascii="仿宋_GB2312" w:hAnsi="宋体" w:eastAsia="仿宋_GB2312"/>
          <w:sz w:val="30"/>
          <w:szCs w:val="30"/>
        </w:rPr>
        <w:t>办公室负责解释。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00000000" w:usb1="00000000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4"/>
          <w:jc w:val="center"/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11 -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FC"/>
    <w:rsid w:val="00000FFC"/>
    <w:rsid w:val="00012A71"/>
    <w:rsid w:val="000141A1"/>
    <w:rsid w:val="00023222"/>
    <w:rsid w:val="00023DE1"/>
    <w:rsid w:val="00045C34"/>
    <w:rsid w:val="000474B1"/>
    <w:rsid w:val="000677F6"/>
    <w:rsid w:val="00073397"/>
    <w:rsid w:val="00075729"/>
    <w:rsid w:val="00091611"/>
    <w:rsid w:val="000A73C9"/>
    <w:rsid w:val="000B0663"/>
    <w:rsid w:val="000C44A0"/>
    <w:rsid w:val="000D0751"/>
    <w:rsid w:val="000D0973"/>
    <w:rsid w:val="000D1DBD"/>
    <w:rsid w:val="000D7AF0"/>
    <w:rsid w:val="000E2EF2"/>
    <w:rsid w:val="000E43BD"/>
    <w:rsid w:val="000F46F0"/>
    <w:rsid w:val="00120E38"/>
    <w:rsid w:val="00130224"/>
    <w:rsid w:val="00134B22"/>
    <w:rsid w:val="0013653A"/>
    <w:rsid w:val="00143675"/>
    <w:rsid w:val="00152061"/>
    <w:rsid w:val="00154DCF"/>
    <w:rsid w:val="00155E96"/>
    <w:rsid w:val="001705BB"/>
    <w:rsid w:val="00174853"/>
    <w:rsid w:val="00190B82"/>
    <w:rsid w:val="00195EA9"/>
    <w:rsid w:val="001A1886"/>
    <w:rsid w:val="001A3DCE"/>
    <w:rsid w:val="001C1C48"/>
    <w:rsid w:val="001C4469"/>
    <w:rsid w:val="001C5848"/>
    <w:rsid w:val="001D04A0"/>
    <w:rsid w:val="001D1AF8"/>
    <w:rsid w:val="001D3F05"/>
    <w:rsid w:val="001D6F2C"/>
    <w:rsid w:val="001E78EF"/>
    <w:rsid w:val="001F43BA"/>
    <w:rsid w:val="00204E8B"/>
    <w:rsid w:val="002062D0"/>
    <w:rsid w:val="00214DFE"/>
    <w:rsid w:val="00251D2E"/>
    <w:rsid w:val="0027107C"/>
    <w:rsid w:val="002901ED"/>
    <w:rsid w:val="00295741"/>
    <w:rsid w:val="002A4C6B"/>
    <w:rsid w:val="002A5BBC"/>
    <w:rsid w:val="002A67DD"/>
    <w:rsid w:val="002C0A91"/>
    <w:rsid w:val="002C5838"/>
    <w:rsid w:val="002D04D1"/>
    <w:rsid w:val="002D225E"/>
    <w:rsid w:val="002D58F7"/>
    <w:rsid w:val="002F4970"/>
    <w:rsid w:val="00303736"/>
    <w:rsid w:val="00303C9E"/>
    <w:rsid w:val="00320B0D"/>
    <w:rsid w:val="00326DCE"/>
    <w:rsid w:val="00373084"/>
    <w:rsid w:val="003874E0"/>
    <w:rsid w:val="0039560D"/>
    <w:rsid w:val="003967FC"/>
    <w:rsid w:val="003A0F5A"/>
    <w:rsid w:val="003B1579"/>
    <w:rsid w:val="003B3692"/>
    <w:rsid w:val="003D67D3"/>
    <w:rsid w:val="003F0A1A"/>
    <w:rsid w:val="003F0C3A"/>
    <w:rsid w:val="003F2011"/>
    <w:rsid w:val="003F5BB6"/>
    <w:rsid w:val="003F753B"/>
    <w:rsid w:val="003F7872"/>
    <w:rsid w:val="00407425"/>
    <w:rsid w:val="004255F4"/>
    <w:rsid w:val="00425663"/>
    <w:rsid w:val="0043357A"/>
    <w:rsid w:val="00433C65"/>
    <w:rsid w:val="00440604"/>
    <w:rsid w:val="00451843"/>
    <w:rsid w:val="00453D9A"/>
    <w:rsid w:val="0046336A"/>
    <w:rsid w:val="00484BAD"/>
    <w:rsid w:val="0048593D"/>
    <w:rsid w:val="0048709B"/>
    <w:rsid w:val="00490BF1"/>
    <w:rsid w:val="00492067"/>
    <w:rsid w:val="004C5459"/>
    <w:rsid w:val="004D01ED"/>
    <w:rsid w:val="004D39A1"/>
    <w:rsid w:val="004D7A67"/>
    <w:rsid w:val="004E13B0"/>
    <w:rsid w:val="004E45D0"/>
    <w:rsid w:val="004F0FDC"/>
    <w:rsid w:val="005146B4"/>
    <w:rsid w:val="005204D7"/>
    <w:rsid w:val="00520614"/>
    <w:rsid w:val="00522FC3"/>
    <w:rsid w:val="00527A4C"/>
    <w:rsid w:val="005303E3"/>
    <w:rsid w:val="0053075E"/>
    <w:rsid w:val="00532950"/>
    <w:rsid w:val="005452E9"/>
    <w:rsid w:val="00566D0B"/>
    <w:rsid w:val="00570F55"/>
    <w:rsid w:val="0057270E"/>
    <w:rsid w:val="0057479D"/>
    <w:rsid w:val="00577463"/>
    <w:rsid w:val="00580CC7"/>
    <w:rsid w:val="00596854"/>
    <w:rsid w:val="005A21BD"/>
    <w:rsid w:val="005A5223"/>
    <w:rsid w:val="005B4B0D"/>
    <w:rsid w:val="005B4F61"/>
    <w:rsid w:val="005B7FE1"/>
    <w:rsid w:val="005C1323"/>
    <w:rsid w:val="005D747D"/>
    <w:rsid w:val="005E34D2"/>
    <w:rsid w:val="005E429A"/>
    <w:rsid w:val="005F0B21"/>
    <w:rsid w:val="005F1E2D"/>
    <w:rsid w:val="005F276A"/>
    <w:rsid w:val="005F4035"/>
    <w:rsid w:val="006111DD"/>
    <w:rsid w:val="00611694"/>
    <w:rsid w:val="00616581"/>
    <w:rsid w:val="00620514"/>
    <w:rsid w:val="00620D0B"/>
    <w:rsid w:val="00622D6C"/>
    <w:rsid w:val="00632004"/>
    <w:rsid w:val="00661B3A"/>
    <w:rsid w:val="0066607A"/>
    <w:rsid w:val="00671B65"/>
    <w:rsid w:val="00673F77"/>
    <w:rsid w:val="006740F0"/>
    <w:rsid w:val="00676E0A"/>
    <w:rsid w:val="00677894"/>
    <w:rsid w:val="006832B8"/>
    <w:rsid w:val="0068563E"/>
    <w:rsid w:val="00694EBB"/>
    <w:rsid w:val="006B3108"/>
    <w:rsid w:val="006B452A"/>
    <w:rsid w:val="006C798D"/>
    <w:rsid w:val="006D1394"/>
    <w:rsid w:val="006D77F4"/>
    <w:rsid w:val="006E2843"/>
    <w:rsid w:val="006E58E9"/>
    <w:rsid w:val="006F1062"/>
    <w:rsid w:val="006F6483"/>
    <w:rsid w:val="006F7C48"/>
    <w:rsid w:val="00704C82"/>
    <w:rsid w:val="00705B4B"/>
    <w:rsid w:val="00716C5F"/>
    <w:rsid w:val="00722DB0"/>
    <w:rsid w:val="007246A6"/>
    <w:rsid w:val="00732DE1"/>
    <w:rsid w:val="0073743B"/>
    <w:rsid w:val="007522A8"/>
    <w:rsid w:val="00761828"/>
    <w:rsid w:val="007622F6"/>
    <w:rsid w:val="00762551"/>
    <w:rsid w:val="0079023A"/>
    <w:rsid w:val="00796A81"/>
    <w:rsid w:val="00796ABF"/>
    <w:rsid w:val="007A051E"/>
    <w:rsid w:val="007A1509"/>
    <w:rsid w:val="007A7135"/>
    <w:rsid w:val="007C49D5"/>
    <w:rsid w:val="007C6282"/>
    <w:rsid w:val="007C71CE"/>
    <w:rsid w:val="007D716C"/>
    <w:rsid w:val="007F1022"/>
    <w:rsid w:val="007F3134"/>
    <w:rsid w:val="007F502A"/>
    <w:rsid w:val="008026FE"/>
    <w:rsid w:val="008036B7"/>
    <w:rsid w:val="00816E69"/>
    <w:rsid w:val="008277B9"/>
    <w:rsid w:val="00830FFA"/>
    <w:rsid w:val="00832493"/>
    <w:rsid w:val="00833243"/>
    <w:rsid w:val="00837C92"/>
    <w:rsid w:val="00841DFF"/>
    <w:rsid w:val="00844E2E"/>
    <w:rsid w:val="00846CF8"/>
    <w:rsid w:val="00846FAE"/>
    <w:rsid w:val="00861E17"/>
    <w:rsid w:val="008624F4"/>
    <w:rsid w:val="00866FB1"/>
    <w:rsid w:val="00867BA9"/>
    <w:rsid w:val="00876C7E"/>
    <w:rsid w:val="00876D96"/>
    <w:rsid w:val="00886CB6"/>
    <w:rsid w:val="00887F70"/>
    <w:rsid w:val="00890157"/>
    <w:rsid w:val="00893A03"/>
    <w:rsid w:val="008B2AD8"/>
    <w:rsid w:val="008B63FB"/>
    <w:rsid w:val="008C03CE"/>
    <w:rsid w:val="008C1EFE"/>
    <w:rsid w:val="008C4EA5"/>
    <w:rsid w:val="008D4758"/>
    <w:rsid w:val="008E15A3"/>
    <w:rsid w:val="008F64DB"/>
    <w:rsid w:val="0090566D"/>
    <w:rsid w:val="009115CB"/>
    <w:rsid w:val="00917107"/>
    <w:rsid w:val="009203B6"/>
    <w:rsid w:val="0092564A"/>
    <w:rsid w:val="00926E75"/>
    <w:rsid w:val="00957E77"/>
    <w:rsid w:val="00962B07"/>
    <w:rsid w:val="00970E79"/>
    <w:rsid w:val="00981307"/>
    <w:rsid w:val="00985536"/>
    <w:rsid w:val="009869A4"/>
    <w:rsid w:val="00990B8F"/>
    <w:rsid w:val="00996582"/>
    <w:rsid w:val="00997649"/>
    <w:rsid w:val="009A7863"/>
    <w:rsid w:val="009B4D54"/>
    <w:rsid w:val="009B7DF3"/>
    <w:rsid w:val="009C120E"/>
    <w:rsid w:val="009C591E"/>
    <w:rsid w:val="009C5DC8"/>
    <w:rsid w:val="009C5E01"/>
    <w:rsid w:val="009D3850"/>
    <w:rsid w:val="009E126B"/>
    <w:rsid w:val="009F25CE"/>
    <w:rsid w:val="009F3388"/>
    <w:rsid w:val="009F3C37"/>
    <w:rsid w:val="00A06A9F"/>
    <w:rsid w:val="00A11613"/>
    <w:rsid w:val="00A13954"/>
    <w:rsid w:val="00A2002F"/>
    <w:rsid w:val="00A267E4"/>
    <w:rsid w:val="00A4254A"/>
    <w:rsid w:val="00A437CA"/>
    <w:rsid w:val="00A4529B"/>
    <w:rsid w:val="00A50014"/>
    <w:rsid w:val="00A55FAB"/>
    <w:rsid w:val="00A622C8"/>
    <w:rsid w:val="00A67795"/>
    <w:rsid w:val="00A71DDE"/>
    <w:rsid w:val="00A75A45"/>
    <w:rsid w:val="00A826FB"/>
    <w:rsid w:val="00A8285D"/>
    <w:rsid w:val="00A924BB"/>
    <w:rsid w:val="00AA43CC"/>
    <w:rsid w:val="00AA7EEB"/>
    <w:rsid w:val="00AB168F"/>
    <w:rsid w:val="00AB680D"/>
    <w:rsid w:val="00AC0749"/>
    <w:rsid w:val="00AC302A"/>
    <w:rsid w:val="00AC6080"/>
    <w:rsid w:val="00AD2228"/>
    <w:rsid w:val="00AE43E9"/>
    <w:rsid w:val="00AF1BDC"/>
    <w:rsid w:val="00AF5C0B"/>
    <w:rsid w:val="00B0299B"/>
    <w:rsid w:val="00B10662"/>
    <w:rsid w:val="00B13607"/>
    <w:rsid w:val="00B34C62"/>
    <w:rsid w:val="00B4043D"/>
    <w:rsid w:val="00B55F00"/>
    <w:rsid w:val="00B62A7D"/>
    <w:rsid w:val="00B6702A"/>
    <w:rsid w:val="00B67DC2"/>
    <w:rsid w:val="00B823C7"/>
    <w:rsid w:val="00B927A3"/>
    <w:rsid w:val="00B95E93"/>
    <w:rsid w:val="00BA0D6A"/>
    <w:rsid w:val="00BB4E79"/>
    <w:rsid w:val="00BD2588"/>
    <w:rsid w:val="00BD45C7"/>
    <w:rsid w:val="00BE651C"/>
    <w:rsid w:val="00BF38FF"/>
    <w:rsid w:val="00BF618A"/>
    <w:rsid w:val="00C138CB"/>
    <w:rsid w:val="00C15EC6"/>
    <w:rsid w:val="00C33E38"/>
    <w:rsid w:val="00C42186"/>
    <w:rsid w:val="00C531DF"/>
    <w:rsid w:val="00C54BA9"/>
    <w:rsid w:val="00C573BD"/>
    <w:rsid w:val="00C62724"/>
    <w:rsid w:val="00C637C4"/>
    <w:rsid w:val="00C703AA"/>
    <w:rsid w:val="00C725C0"/>
    <w:rsid w:val="00C77226"/>
    <w:rsid w:val="00C859C1"/>
    <w:rsid w:val="00C85A45"/>
    <w:rsid w:val="00C966AA"/>
    <w:rsid w:val="00CA0202"/>
    <w:rsid w:val="00CA4260"/>
    <w:rsid w:val="00CA6D0B"/>
    <w:rsid w:val="00CB5996"/>
    <w:rsid w:val="00CB6FCB"/>
    <w:rsid w:val="00CB7E09"/>
    <w:rsid w:val="00CC3024"/>
    <w:rsid w:val="00CC4569"/>
    <w:rsid w:val="00D2138F"/>
    <w:rsid w:val="00D22F4F"/>
    <w:rsid w:val="00D30CF8"/>
    <w:rsid w:val="00D4106C"/>
    <w:rsid w:val="00D440F7"/>
    <w:rsid w:val="00D5650A"/>
    <w:rsid w:val="00D5700B"/>
    <w:rsid w:val="00D6257E"/>
    <w:rsid w:val="00D702E2"/>
    <w:rsid w:val="00D74768"/>
    <w:rsid w:val="00D74D80"/>
    <w:rsid w:val="00D76A9C"/>
    <w:rsid w:val="00D80D00"/>
    <w:rsid w:val="00D90B52"/>
    <w:rsid w:val="00D92474"/>
    <w:rsid w:val="00D951B2"/>
    <w:rsid w:val="00D978E1"/>
    <w:rsid w:val="00DA634A"/>
    <w:rsid w:val="00DB186E"/>
    <w:rsid w:val="00DB277F"/>
    <w:rsid w:val="00DB412E"/>
    <w:rsid w:val="00DB5401"/>
    <w:rsid w:val="00DC0857"/>
    <w:rsid w:val="00DC0BB0"/>
    <w:rsid w:val="00DE2587"/>
    <w:rsid w:val="00E05402"/>
    <w:rsid w:val="00E23FF6"/>
    <w:rsid w:val="00E242AE"/>
    <w:rsid w:val="00E264CB"/>
    <w:rsid w:val="00E3151A"/>
    <w:rsid w:val="00E36B90"/>
    <w:rsid w:val="00E418C2"/>
    <w:rsid w:val="00E51B80"/>
    <w:rsid w:val="00E5280C"/>
    <w:rsid w:val="00E54781"/>
    <w:rsid w:val="00E60228"/>
    <w:rsid w:val="00E607C5"/>
    <w:rsid w:val="00E84525"/>
    <w:rsid w:val="00E952DB"/>
    <w:rsid w:val="00E9690F"/>
    <w:rsid w:val="00EA018E"/>
    <w:rsid w:val="00EA2274"/>
    <w:rsid w:val="00EC5C9B"/>
    <w:rsid w:val="00EE6023"/>
    <w:rsid w:val="00EF2394"/>
    <w:rsid w:val="00EF2D52"/>
    <w:rsid w:val="00EF477E"/>
    <w:rsid w:val="00F11634"/>
    <w:rsid w:val="00F300C6"/>
    <w:rsid w:val="00F34F1E"/>
    <w:rsid w:val="00F41551"/>
    <w:rsid w:val="00F46169"/>
    <w:rsid w:val="00F60E40"/>
    <w:rsid w:val="00F72449"/>
    <w:rsid w:val="00F73A2B"/>
    <w:rsid w:val="00F7700D"/>
    <w:rsid w:val="00FA11A0"/>
    <w:rsid w:val="00FB1C30"/>
    <w:rsid w:val="00FC0C13"/>
    <w:rsid w:val="00FE00B3"/>
    <w:rsid w:val="00FE35DF"/>
    <w:rsid w:val="00FE4076"/>
    <w:rsid w:val="00FE4CDD"/>
    <w:rsid w:val="0A7242FB"/>
    <w:rsid w:val="0B5EAFEB"/>
    <w:rsid w:val="0DBF46D0"/>
    <w:rsid w:val="0E022055"/>
    <w:rsid w:val="158F7C09"/>
    <w:rsid w:val="17AF096C"/>
    <w:rsid w:val="17F39130"/>
    <w:rsid w:val="1BDAD809"/>
    <w:rsid w:val="1CFCAA82"/>
    <w:rsid w:val="1E18C932"/>
    <w:rsid w:val="1EC318E0"/>
    <w:rsid w:val="1FCFF8E6"/>
    <w:rsid w:val="1FDFF4DD"/>
    <w:rsid w:val="1FF35281"/>
    <w:rsid w:val="20EF0C94"/>
    <w:rsid w:val="226172B0"/>
    <w:rsid w:val="26FA420E"/>
    <w:rsid w:val="27F934C3"/>
    <w:rsid w:val="2B6D1BF0"/>
    <w:rsid w:val="2B9C6C4A"/>
    <w:rsid w:val="2BF5023E"/>
    <w:rsid w:val="2CF96ED3"/>
    <w:rsid w:val="2DA762F0"/>
    <w:rsid w:val="311E0A7B"/>
    <w:rsid w:val="355E3734"/>
    <w:rsid w:val="3574B972"/>
    <w:rsid w:val="37E53E1D"/>
    <w:rsid w:val="37F7EFFD"/>
    <w:rsid w:val="37FE3939"/>
    <w:rsid w:val="37FF5C02"/>
    <w:rsid w:val="39D917A0"/>
    <w:rsid w:val="39F9968D"/>
    <w:rsid w:val="3A7B0E45"/>
    <w:rsid w:val="3BAFEA4A"/>
    <w:rsid w:val="3BBFC2E0"/>
    <w:rsid w:val="3BDDA98A"/>
    <w:rsid w:val="3BDF4FC9"/>
    <w:rsid w:val="3C7D61CD"/>
    <w:rsid w:val="3CFFC8E2"/>
    <w:rsid w:val="3D8A63F6"/>
    <w:rsid w:val="3DAB9C6E"/>
    <w:rsid w:val="3DEF9285"/>
    <w:rsid w:val="3E6B3FC0"/>
    <w:rsid w:val="3F7FE3D4"/>
    <w:rsid w:val="3FAE1CD5"/>
    <w:rsid w:val="3FBF3530"/>
    <w:rsid w:val="3FDEE6F3"/>
    <w:rsid w:val="3FE381A6"/>
    <w:rsid w:val="3FF4335A"/>
    <w:rsid w:val="3FF7192E"/>
    <w:rsid w:val="3FFE62A1"/>
    <w:rsid w:val="3FFF11C0"/>
    <w:rsid w:val="3FFFFC66"/>
    <w:rsid w:val="49F2497D"/>
    <w:rsid w:val="4A8E1E33"/>
    <w:rsid w:val="4E087848"/>
    <w:rsid w:val="4EEA81EC"/>
    <w:rsid w:val="4FDB3C54"/>
    <w:rsid w:val="532C11A2"/>
    <w:rsid w:val="533F4DFC"/>
    <w:rsid w:val="53BE1037"/>
    <w:rsid w:val="551F2393"/>
    <w:rsid w:val="55FDA614"/>
    <w:rsid w:val="55FE7D5B"/>
    <w:rsid w:val="567E1FD0"/>
    <w:rsid w:val="573F2C3C"/>
    <w:rsid w:val="57F84395"/>
    <w:rsid w:val="5B74FA51"/>
    <w:rsid w:val="5B7EB7AE"/>
    <w:rsid w:val="5BCC98C7"/>
    <w:rsid w:val="5CCF2AE2"/>
    <w:rsid w:val="5DCF4E0B"/>
    <w:rsid w:val="5DEF7E39"/>
    <w:rsid w:val="5E030974"/>
    <w:rsid w:val="5F37CD08"/>
    <w:rsid w:val="5F79946F"/>
    <w:rsid w:val="5FA339D7"/>
    <w:rsid w:val="5FBF5641"/>
    <w:rsid w:val="5FE7B251"/>
    <w:rsid w:val="5FEF5A6E"/>
    <w:rsid w:val="5FFAF6C3"/>
    <w:rsid w:val="5FFBBEC4"/>
    <w:rsid w:val="62FF8017"/>
    <w:rsid w:val="635D3989"/>
    <w:rsid w:val="63EFA9BF"/>
    <w:rsid w:val="657D4CD4"/>
    <w:rsid w:val="677DA560"/>
    <w:rsid w:val="67DD19E7"/>
    <w:rsid w:val="67F6FAF3"/>
    <w:rsid w:val="67FF7101"/>
    <w:rsid w:val="68AF1406"/>
    <w:rsid w:val="696770B9"/>
    <w:rsid w:val="697B1EE0"/>
    <w:rsid w:val="6AE38E65"/>
    <w:rsid w:val="6AFF5A52"/>
    <w:rsid w:val="6B08693F"/>
    <w:rsid w:val="6BBFAFAF"/>
    <w:rsid w:val="6CF6E97F"/>
    <w:rsid w:val="6D1FAFE1"/>
    <w:rsid w:val="6D5E619C"/>
    <w:rsid w:val="6D7F9F47"/>
    <w:rsid w:val="6DE7241E"/>
    <w:rsid w:val="6E6A97FF"/>
    <w:rsid w:val="6EBE7B73"/>
    <w:rsid w:val="6EBFEDC8"/>
    <w:rsid w:val="6EDE863C"/>
    <w:rsid w:val="6EEFF704"/>
    <w:rsid w:val="6EF7BC5D"/>
    <w:rsid w:val="6EF7C5E6"/>
    <w:rsid w:val="6EFEF32E"/>
    <w:rsid w:val="6F6E8CB4"/>
    <w:rsid w:val="6F7AEA7A"/>
    <w:rsid w:val="6FBBD371"/>
    <w:rsid w:val="6FCF1A8A"/>
    <w:rsid w:val="6FEEC932"/>
    <w:rsid w:val="6FFB44D5"/>
    <w:rsid w:val="6FFF68F0"/>
    <w:rsid w:val="73D3237B"/>
    <w:rsid w:val="73FCC294"/>
    <w:rsid w:val="771F2BB3"/>
    <w:rsid w:val="775EA52A"/>
    <w:rsid w:val="7777DC68"/>
    <w:rsid w:val="77BF54D7"/>
    <w:rsid w:val="77EE2C8A"/>
    <w:rsid w:val="77F644E3"/>
    <w:rsid w:val="77F735D2"/>
    <w:rsid w:val="78799E03"/>
    <w:rsid w:val="78EB65ED"/>
    <w:rsid w:val="78EDC322"/>
    <w:rsid w:val="7910A755"/>
    <w:rsid w:val="79BC6BF3"/>
    <w:rsid w:val="79E62AD1"/>
    <w:rsid w:val="79ED2E52"/>
    <w:rsid w:val="79EE951D"/>
    <w:rsid w:val="79FFDB5D"/>
    <w:rsid w:val="7A1E10A6"/>
    <w:rsid w:val="7A773161"/>
    <w:rsid w:val="7AEE06AC"/>
    <w:rsid w:val="7AFBDBFA"/>
    <w:rsid w:val="7B0CC4DD"/>
    <w:rsid w:val="7B3B585C"/>
    <w:rsid w:val="7B45D925"/>
    <w:rsid w:val="7B5F3DCE"/>
    <w:rsid w:val="7B77D48F"/>
    <w:rsid w:val="7BB381F6"/>
    <w:rsid w:val="7BBF023E"/>
    <w:rsid w:val="7BBFAAB5"/>
    <w:rsid w:val="7BD24DA8"/>
    <w:rsid w:val="7BEF363F"/>
    <w:rsid w:val="7BF546C3"/>
    <w:rsid w:val="7CBB7CB0"/>
    <w:rsid w:val="7CCF7E74"/>
    <w:rsid w:val="7CFED655"/>
    <w:rsid w:val="7CFF4EC5"/>
    <w:rsid w:val="7D3F5639"/>
    <w:rsid w:val="7D7FF027"/>
    <w:rsid w:val="7D7FFAE5"/>
    <w:rsid w:val="7DBBC0FD"/>
    <w:rsid w:val="7DD30AD9"/>
    <w:rsid w:val="7DDE8D5E"/>
    <w:rsid w:val="7DE5673F"/>
    <w:rsid w:val="7DED71DA"/>
    <w:rsid w:val="7DFEFCB3"/>
    <w:rsid w:val="7DFF1B67"/>
    <w:rsid w:val="7E7D1C35"/>
    <w:rsid w:val="7EA2C21E"/>
    <w:rsid w:val="7EA45832"/>
    <w:rsid w:val="7EAE54A5"/>
    <w:rsid w:val="7ED15ADE"/>
    <w:rsid w:val="7ED82C0D"/>
    <w:rsid w:val="7EE7ED30"/>
    <w:rsid w:val="7EEBB377"/>
    <w:rsid w:val="7EF98D1D"/>
    <w:rsid w:val="7EFA7E7D"/>
    <w:rsid w:val="7F4FBCB2"/>
    <w:rsid w:val="7F77143F"/>
    <w:rsid w:val="7F7BD634"/>
    <w:rsid w:val="7F953B0F"/>
    <w:rsid w:val="7FA9E25A"/>
    <w:rsid w:val="7FAAB0A4"/>
    <w:rsid w:val="7FBCFA8C"/>
    <w:rsid w:val="7FBE33DF"/>
    <w:rsid w:val="7FBF76B7"/>
    <w:rsid w:val="7FD70301"/>
    <w:rsid w:val="7FDFF73C"/>
    <w:rsid w:val="7FE53183"/>
    <w:rsid w:val="7FEB559B"/>
    <w:rsid w:val="7FED83E2"/>
    <w:rsid w:val="7FEEC693"/>
    <w:rsid w:val="7FF52695"/>
    <w:rsid w:val="7FF7CC5C"/>
    <w:rsid w:val="7FFB19F1"/>
    <w:rsid w:val="7FFB2750"/>
    <w:rsid w:val="7FFF1E00"/>
    <w:rsid w:val="7FFF422A"/>
    <w:rsid w:val="7FFF8AE3"/>
    <w:rsid w:val="7FFFE631"/>
    <w:rsid w:val="86FA76ED"/>
    <w:rsid w:val="8BD7478D"/>
    <w:rsid w:val="8DAFA9ED"/>
    <w:rsid w:val="8DBB0389"/>
    <w:rsid w:val="915CAD8B"/>
    <w:rsid w:val="9574180B"/>
    <w:rsid w:val="975FC7E3"/>
    <w:rsid w:val="97FF15D2"/>
    <w:rsid w:val="98EFD8CC"/>
    <w:rsid w:val="9DEC5092"/>
    <w:rsid w:val="9F7CDFCB"/>
    <w:rsid w:val="9FBEDB11"/>
    <w:rsid w:val="9FD7F1ED"/>
    <w:rsid w:val="9FDF8E13"/>
    <w:rsid w:val="9FFF06E9"/>
    <w:rsid w:val="ABE3A2F9"/>
    <w:rsid w:val="ACB3E1A3"/>
    <w:rsid w:val="AD7EA7FD"/>
    <w:rsid w:val="ADF5D471"/>
    <w:rsid w:val="ADFB6230"/>
    <w:rsid w:val="AFDF5D0C"/>
    <w:rsid w:val="AFFAA34E"/>
    <w:rsid w:val="AFFB9C3E"/>
    <w:rsid w:val="B4FFB6AE"/>
    <w:rsid w:val="B5FF816A"/>
    <w:rsid w:val="B66F8E59"/>
    <w:rsid w:val="B7BE3218"/>
    <w:rsid w:val="B7CBEF64"/>
    <w:rsid w:val="B7FF661F"/>
    <w:rsid w:val="B7FF888E"/>
    <w:rsid w:val="B8FE5CAF"/>
    <w:rsid w:val="B9EE67A9"/>
    <w:rsid w:val="BBFAEAF5"/>
    <w:rsid w:val="BD767871"/>
    <w:rsid w:val="BD7DFE1B"/>
    <w:rsid w:val="BDFB722E"/>
    <w:rsid w:val="BEED6088"/>
    <w:rsid w:val="BEFD55B8"/>
    <w:rsid w:val="BEFF7805"/>
    <w:rsid w:val="BF1D81C5"/>
    <w:rsid w:val="BF2EB9E4"/>
    <w:rsid w:val="BF5DC1FF"/>
    <w:rsid w:val="BFB7BD41"/>
    <w:rsid w:val="BFD6EB9D"/>
    <w:rsid w:val="BFEF5DCD"/>
    <w:rsid w:val="BFF20A82"/>
    <w:rsid w:val="BFFDAD2A"/>
    <w:rsid w:val="BFFDE101"/>
    <w:rsid w:val="BFFE9757"/>
    <w:rsid w:val="BFFEDD13"/>
    <w:rsid w:val="BFFF111C"/>
    <w:rsid w:val="BFFF489F"/>
    <w:rsid w:val="BFFFB066"/>
    <w:rsid w:val="C46C7773"/>
    <w:rsid w:val="C4EF229D"/>
    <w:rsid w:val="C5D3083A"/>
    <w:rsid w:val="C6FDCBDD"/>
    <w:rsid w:val="C7FF836E"/>
    <w:rsid w:val="CBFD8DDA"/>
    <w:rsid w:val="CDFEA124"/>
    <w:rsid w:val="CEBF851F"/>
    <w:rsid w:val="CF2F5574"/>
    <w:rsid w:val="CFF7D822"/>
    <w:rsid w:val="CFFC86F3"/>
    <w:rsid w:val="D2F76F46"/>
    <w:rsid w:val="D99F3ED8"/>
    <w:rsid w:val="D9EE938E"/>
    <w:rsid w:val="DBBF7BBC"/>
    <w:rsid w:val="DBCF0FB4"/>
    <w:rsid w:val="DBDF4791"/>
    <w:rsid w:val="DD7B2B7B"/>
    <w:rsid w:val="DDFBB9F5"/>
    <w:rsid w:val="DE77BABC"/>
    <w:rsid w:val="DEE65195"/>
    <w:rsid w:val="DF6FF29D"/>
    <w:rsid w:val="DFEDEC32"/>
    <w:rsid w:val="DFF7E0CE"/>
    <w:rsid w:val="DFFFB744"/>
    <w:rsid w:val="E2F4B374"/>
    <w:rsid w:val="E37B747D"/>
    <w:rsid w:val="E3BDEF4C"/>
    <w:rsid w:val="E3EB77F1"/>
    <w:rsid w:val="E4BFEF77"/>
    <w:rsid w:val="E5B7904C"/>
    <w:rsid w:val="E5DEC371"/>
    <w:rsid w:val="E5FDA381"/>
    <w:rsid w:val="E6771806"/>
    <w:rsid w:val="E6B7FE6F"/>
    <w:rsid w:val="E7FE5E5D"/>
    <w:rsid w:val="EB751A4F"/>
    <w:rsid w:val="ECF5CED2"/>
    <w:rsid w:val="ED8F80EB"/>
    <w:rsid w:val="EDFEFEF9"/>
    <w:rsid w:val="EDFF974A"/>
    <w:rsid w:val="EEFD95AA"/>
    <w:rsid w:val="EEFE5B4A"/>
    <w:rsid w:val="EEFFF10E"/>
    <w:rsid w:val="EF3EBED2"/>
    <w:rsid w:val="EFAE01BE"/>
    <w:rsid w:val="EFAFFF73"/>
    <w:rsid w:val="F1FE0A1B"/>
    <w:rsid w:val="F3CF1E77"/>
    <w:rsid w:val="F4BF244E"/>
    <w:rsid w:val="F50EEFD0"/>
    <w:rsid w:val="F5FBB9D9"/>
    <w:rsid w:val="F5FD64EB"/>
    <w:rsid w:val="F67D5BF8"/>
    <w:rsid w:val="F6B72386"/>
    <w:rsid w:val="F6FD0F93"/>
    <w:rsid w:val="F77E20A1"/>
    <w:rsid w:val="F77FDE9D"/>
    <w:rsid w:val="F79F473E"/>
    <w:rsid w:val="F7BBEF6A"/>
    <w:rsid w:val="F7BDEECC"/>
    <w:rsid w:val="F7C79DF1"/>
    <w:rsid w:val="F7CD7019"/>
    <w:rsid w:val="F7DB92D8"/>
    <w:rsid w:val="F7DF711D"/>
    <w:rsid w:val="F7EBFF73"/>
    <w:rsid w:val="F7EC1CFC"/>
    <w:rsid w:val="F7ED4671"/>
    <w:rsid w:val="F7EFDBAE"/>
    <w:rsid w:val="F7EFDD83"/>
    <w:rsid w:val="F7FD5163"/>
    <w:rsid w:val="F7FE3F11"/>
    <w:rsid w:val="F7FE95FE"/>
    <w:rsid w:val="F7FF8E5D"/>
    <w:rsid w:val="F95F759E"/>
    <w:rsid w:val="F983D6CC"/>
    <w:rsid w:val="F9C70C33"/>
    <w:rsid w:val="F9FD15CF"/>
    <w:rsid w:val="F9FF4006"/>
    <w:rsid w:val="F9FFB9E1"/>
    <w:rsid w:val="FAC3A738"/>
    <w:rsid w:val="FAFF14E8"/>
    <w:rsid w:val="FAFFBD9D"/>
    <w:rsid w:val="FB5B1750"/>
    <w:rsid w:val="FB9E0DB6"/>
    <w:rsid w:val="FBBB1C04"/>
    <w:rsid w:val="FBF9F3AA"/>
    <w:rsid w:val="FBFC0DA7"/>
    <w:rsid w:val="FBFEFF34"/>
    <w:rsid w:val="FBFF3983"/>
    <w:rsid w:val="FC1F0EAD"/>
    <w:rsid w:val="FC3D2F77"/>
    <w:rsid w:val="FC9ECC18"/>
    <w:rsid w:val="FCBB025C"/>
    <w:rsid w:val="FCBD1A19"/>
    <w:rsid w:val="FCE9C2FF"/>
    <w:rsid w:val="FD7DA23B"/>
    <w:rsid w:val="FD7E1880"/>
    <w:rsid w:val="FDA308CD"/>
    <w:rsid w:val="FDAF4F1E"/>
    <w:rsid w:val="FDAF6AAC"/>
    <w:rsid w:val="FDB74A3E"/>
    <w:rsid w:val="FDBFE077"/>
    <w:rsid w:val="FDCA2225"/>
    <w:rsid w:val="FDE521D1"/>
    <w:rsid w:val="FDEF9AB0"/>
    <w:rsid w:val="FDFEFB9C"/>
    <w:rsid w:val="FE5FF12D"/>
    <w:rsid w:val="FE8795F3"/>
    <w:rsid w:val="FE999009"/>
    <w:rsid w:val="FEBFB582"/>
    <w:rsid w:val="FEDC79BA"/>
    <w:rsid w:val="FEDE5AC4"/>
    <w:rsid w:val="FEE769F8"/>
    <w:rsid w:val="FF31CB42"/>
    <w:rsid w:val="FF3F699F"/>
    <w:rsid w:val="FF772320"/>
    <w:rsid w:val="FF77F014"/>
    <w:rsid w:val="FF9755FF"/>
    <w:rsid w:val="FF9D6CCB"/>
    <w:rsid w:val="FFA94BAF"/>
    <w:rsid w:val="FFB2C70A"/>
    <w:rsid w:val="FFB7613B"/>
    <w:rsid w:val="FFD7CDBE"/>
    <w:rsid w:val="FFDE3C2C"/>
    <w:rsid w:val="FFEC8308"/>
    <w:rsid w:val="FFEFB757"/>
    <w:rsid w:val="FFEFEC27"/>
    <w:rsid w:val="FFF4BF66"/>
    <w:rsid w:val="FFF62261"/>
    <w:rsid w:val="FFFC4771"/>
    <w:rsid w:val="FFFD31F9"/>
    <w:rsid w:val="FFFF0447"/>
    <w:rsid w:val="FFFF4D5F"/>
    <w:rsid w:val="FFFF4F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nhideWhenUsed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Emphasis"/>
    <w:basedOn w:val="7"/>
    <w:qFormat/>
    <w:uiPriority w:val="20"/>
    <w:rPr>
      <w:i/>
      <w:iCs/>
    </w:rPr>
  </w:style>
  <w:style w:type="table" w:styleId="10">
    <w:name w:val="Table Grid"/>
    <w:basedOn w:val="9"/>
    <w:qFormat/>
    <w:uiPriority w:val="3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纯文本 Char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纯文本 Char1"/>
    <w:basedOn w:val="7"/>
    <w:link w:val="2"/>
    <w:qFormat/>
    <w:locked/>
    <w:uiPriority w:val="0"/>
    <w:rPr>
      <w:rFonts w:ascii="宋体" w:hAnsi="Courier New" w:eastAsia="宋体" w:cs="Courier New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3"/>
    <w:semiHidden/>
    <w:qFormat/>
    <w:uiPriority w:val="99"/>
    <w:rPr>
      <w:rFonts w:ascii="Calibri" w:hAnsi="Calibri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ASPIRE-INFO</Company>
  <Pages>11</Pages>
  <Words>724</Words>
  <Characters>4131</Characters>
  <Lines>34</Lines>
  <Paragraphs>9</Paragraphs>
  <TotalTime>39</TotalTime>
  <ScaleCrop>false</ScaleCrop>
  <LinksUpToDate>false</LinksUpToDate>
  <CharactersWithSpaces>4846</CharactersWithSpaces>
  <Application>WPS Office_10.8.0.7058_F1E327BC-269C-435d-A152-05C5408002CA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2021-04-30T16:47:00Z</dcterms:created>
  <dc:creator>hexin@cass.org.cn</dc:creator>
  <cp:lastModifiedBy>chenbh</cp:lastModifiedBy>
  <cp:lastPrinted>2021-10-27T08:51:19Z</cp:lastPrinted>
  <dcterms:modified xsi:type="dcterms:W3CDTF">2021-10-27T09:00:15Z</dcterms:modified>
  <cp:revision>291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2052-10.8.0.7058</vt:lpwstr>
  </property>
  <property fmtid="{D5CDD505-2E9C-101B-9397-08002B2CF9AE}" pid="3" name="ICV">
    <vt:lpwstr>350EFE7D0DCD4E1C90B3299CC5C9FFBE</vt:lpwstr>
  </property>
</Properties>
</file>